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EFC5" w14:textId="72846B9C" w:rsidR="002149CB" w:rsidRDefault="00C22403">
      <w:pPr>
        <w:pStyle w:val="Ttulo"/>
        <w:spacing w:line="235" w:lineRule="auto"/>
      </w:pPr>
      <w:r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6545CBD3" wp14:editId="5B329905">
            <wp:simplePos x="0" y="0"/>
            <wp:positionH relativeFrom="column">
              <wp:posOffset>1311728</wp:posOffset>
            </wp:positionH>
            <wp:positionV relativeFrom="paragraph">
              <wp:posOffset>-949325</wp:posOffset>
            </wp:positionV>
            <wp:extent cx="3366348" cy="948962"/>
            <wp:effectExtent l="0" t="0" r="5715" b="3810"/>
            <wp:wrapNone/>
            <wp:docPr id="761757845" name="Imagen 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969367" name="Imagen 2" descr="Logotipo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348" cy="948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56192" behindDoc="0" locked="0" layoutInCell="1" allowOverlap="1" wp14:anchorId="65C7CC18" wp14:editId="70AD88FB">
            <wp:simplePos x="0" y="0"/>
            <wp:positionH relativeFrom="page">
              <wp:posOffset>5201284</wp:posOffset>
            </wp:positionH>
            <wp:positionV relativeFrom="paragraph">
              <wp:posOffset>2540</wp:posOffset>
            </wp:positionV>
            <wp:extent cx="1474597" cy="32994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597" cy="329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Diapositiva_1"/>
      <w:bookmarkEnd w:id="0"/>
      <w:r w:rsidR="00000000">
        <w:rPr>
          <w:color w:val="17365D"/>
        </w:rPr>
        <w:t>Ficha Técnica – Bomba Dosificadora Electromagnética FLOWMAK</w:t>
      </w:r>
    </w:p>
    <w:p w14:paraId="00151C15" w14:textId="77777777" w:rsidR="002149CB" w:rsidRDefault="00000000">
      <w:pPr>
        <w:pStyle w:val="Textoindependiente"/>
        <w:spacing w:line="20" w:lineRule="exact"/>
        <w:ind w:left="-8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7F9EBC" wp14:editId="74F944CC">
                <wp:extent cx="649859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8590" cy="6350"/>
                          <a:chOff x="0" y="0"/>
                          <a:chExt cx="649859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6498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8590">
                                <a:moveTo>
                                  <a:pt x="0" y="0"/>
                                </a:moveTo>
                                <a:lnTo>
                                  <a:pt x="649820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28FF1" id="Group 3" o:spid="_x0000_s1026" style="width:511.7pt;height:.5pt;mso-position-horizontal-relative:char;mso-position-vertical-relative:line" coordsize="649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">
                <v:shape id="Graphic 4" o:spid="_x0000_s1027" style="position:absolute;top:31;width:64985;height:13;visibility:visible;mso-wrap-style:square;v-text-anchor:top" coordsize="6498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" path="m,l6498208,e" filled="f" strokecolor="#4471c4" strokeweight=".5pt">
                  <v:path arrowok="t"/>
                </v:shape>
                <w10:anchorlock/>
              </v:group>
            </w:pict>
          </mc:Fallback>
        </mc:AlternateContent>
      </w:r>
    </w:p>
    <w:p w14:paraId="44E2F7FE" w14:textId="77777777" w:rsidR="002149CB" w:rsidRDefault="00000000">
      <w:pPr>
        <w:pStyle w:val="Ttulo1"/>
        <w:spacing w:before="351" w:line="340" w:lineRule="exact"/>
        <w:jc w:val="both"/>
      </w:pPr>
      <w:r>
        <w:rPr>
          <w:noProof/>
        </w:rPr>
        <w:drawing>
          <wp:anchor distT="0" distB="0" distL="0" distR="0" simplePos="0" relativeHeight="487499264" behindDoc="1" locked="0" layoutInCell="1" allowOverlap="1" wp14:anchorId="19D1304A" wp14:editId="093639C3">
            <wp:simplePos x="0" y="0"/>
            <wp:positionH relativeFrom="page">
              <wp:posOffset>4645152</wp:posOffset>
            </wp:positionH>
            <wp:positionV relativeFrom="paragraph">
              <wp:posOffset>123570</wp:posOffset>
            </wp:positionV>
            <wp:extent cx="2030856" cy="244690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856" cy="2446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</w:rPr>
        <w:t>Descripción</w:t>
      </w:r>
      <w:r>
        <w:rPr>
          <w:color w:val="1F3863"/>
          <w:spacing w:val="-6"/>
        </w:rPr>
        <w:t xml:space="preserve"> </w:t>
      </w:r>
      <w:r>
        <w:rPr>
          <w:color w:val="1F3863"/>
          <w:spacing w:val="-2"/>
        </w:rPr>
        <w:t>General</w:t>
      </w:r>
    </w:p>
    <w:p w14:paraId="5250A51D" w14:textId="77777777" w:rsidR="002149CB" w:rsidRDefault="00000000">
      <w:pPr>
        <w:pStyle w:val="Textoindependiente"/>
        <w:spacing w:before="3" w:line="235" w:lineRule="auto"/>
        <w:ind w:left="64" w:right="4603" w:firstLine="0"/>
        <w:jc w:val="both"/>
      </w:pPr>
      <w:r>
        <w:t xml:space="preserve">La bomba electromagnética </w:t>
      </w:r>
      <w:proofErr w:type="spellStart"/>
      <w:r>
        <w:t>Flowmak</w:t>
      </w:r>
      <w:proofErr w:type="spellEnd"/>
      <w:r>
        <w:t xml:space="preserve"> es una solución compacta e ideal para el pequeño dosificado de productos químicos. Está equipada con controles analógicos, LED bicolor y potenciómetro para la regulación de caudal. Está preparada para funcionar con sonda de nivel</w:t>
      </w:r>
    </w:p>
    <w:p w14:paraId="7ADB28D7" w14:textId="77777777" w:rsidR="002149CB" w:rsidRDefault="00000000">
      <w:pPr>
        <w:pStyle w:val="Textoindependiente"/>
        <w:spacing w:before="288" w:line="290" w:lineRule="exact"/>
        <w:ind w:left="64" w:firstLine="0"/>
        <w:jc w:val="both"/>
      </w:pPr>
      <w:r>
        <w:t>Modo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Funcionamiento:</w:t>
      </w:r>
    </w:p>
    <w:p w14:paraId="44BAC21B" w14:textId="77777777" w:rsidR="002149CB" w:rsidRDefault="00000000">
      <w:pPr>
        <w:pStyle w:val="Textoindependiente"/>
        <w:spacing w:before="2" w:line="235" w:lineRule="auto"/>
        <w:ind w:left="64" w:right="3840" w:firstLine="0"/>
      </w:pPr>
      <w:r>
        <w:t>Constante</w:t>
      </w:r>
      <w:r>
        <w:rPr>
          <w:spacing w:val="-12"/>
        </w:rPr>
        <w:t xml:space="preserve"> </w:t>
      </w:r>
      <w:r>
        <w:t>(con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predisposición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sonda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nivel): Regulación del caudal: 0 - 100% o 0 - 20%.</w:t>
      </w:r>
    </w:p>
    <w:p w14:paraId="4BB56557" w14:textId="77777777" w:rsidR="002149CB" w:rsidRDefault="002149CB">
      <w:pPr>
        <w:pStyle w:val="Textoindependiente"/>
        <w:spacing w:before="292" w:line="240" w:lineRule="auto"/>
        <w:ind w:left="0" w:firstLine="0"/>
        <w:rPr>
          <w:sz w:val="28"/>
        </w:rPr>
      </w:pPr>
    </w:p>
    <w:p w14:paraId="08FDAB27" w14:textId="77777777" w:rsidR="002149CB" w:rsidRDefault="00000000">
      <w:pPr>
        <w:tabs>
          <w:tab w:val="left" w:pos="8870"/>
        </w:tabs>
        <w:spacing w:before="1"/>
        <w:ind w:left="64"/>
        <w:rPr>
          <w:b/>
          <w:position w:val="9"/>
        </w:rPr>
      </w:pPr>
      <w:r>
        <w:rPr>
          <w:b/>
          <w:color w:val="1F3863"/>
          <w:spacing w:val="-2"/>
          <w:sz w:val="28"/>
        </w:rPr>
        <w:t>Características</w:t>
      </w:r>
      <w:r>
        <w:rPr>
          <w:b/>
          <w:color w:val="1F3863"/>
          <w:spacing w:val="3"/>
          <w:sz w:val="28"/>
        </w:rPr>
        <w:t xml:space="preserve"> </w:t>
      </w:r>
      <w:r>
        <w:rPr>
          <w:b/>
          <w:color w:val="1F3863"/>
          <w:spacing w:val="-2"/>
          <w:sz w:val="28"/>
        </w:rPr>
        <w:t>Técnicas</w:t>
      </w:r>
      <w:r>
        <w:rPr>
          <w:b/>
          <w:color w:val="1F3863"/>
          <w:sz w:val="28"/>
        </w:rPr>
        <w:tab/>
      </w:r>
      <w:r>
        <w:rPr>
          <w:b/>
          <w:position w:val="9"/>
        </w:rPr>
        <w:t>Cod.</w:t>
      </w:r>
      <w:r>
        <w:rPr>
          <w:b/>
          <w:spacing w:val="-4"/>
          <w:position w:val="9"/>
        </w:rPr>
        <w:t xml:space="preserve"> </w:t>
      </w:r>
      <w:r>
        <w:rPr>
          <w:b/>
          <w:spacing w:val="-2"/>
          <w:position w:val="9"/>
        </w:rPr>
        <w:t>107101</w:t>
      </w:r>
    </w:p>
    <w:p w14:paraId="069BA3E7" w14:textId="77777777" w:rsidR="002149CB" w:rsidRDefault="002149CB">
      <w:pPr>
        <w:pStyle w:val="Textoindependiente"/>
        <w:spacing w:before="7" w:line="240" w:lineRule="auto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759" w:type="dxa"/>
        <w:tblBorders>
          <w:top w:val="single" w:sz="8" w:space="0" w:color="5B9BD4"/>
          <w:left w:val="single" w:sz="8" w:space="0" w:color="5B9BD4"/>
          <w:bottom w:val="single" w:sz="8" w:space="0" w:color="5B9BD4"/>
          <w:right w:val="single" w:sz="8" w:space="0" w:color="5B9BD4"/>
          <w:insideH w:val="single" w:sz="8" w:space="0" w:color="5B9BD4"/>
          <w:insideV w:val="single" w:sz="8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2942"/>
      </w:tblGrid>
      <w:tr w:rsidR="002149CB" w14:paraId="4DB34693" w14:textId="77777777">
        <w:trPr>
          <w:trHeight w:val="419"/>
        </w:trPr>
        <w:tc>
          <w:tcPr>
            <w:tcW w:w="3632" w:type="dxa"/>
            <w:shd w:val="clear" w:color="auto" w:fill="DEEBF6"/>
          </w:tcPr>
          <w:p w14:paraId="1BEB9941" w14:textId="77777777" w:rsidR="002149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Cabezal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bomba</w:t>
            </w:r>
          </w:p>
        </w:tc>
        <w:tc>
          <w:tcPr>
            <w:tcW w:w="2942" w:type="dxa"/>
            <w:shd w:val="clear" w:color="auto" w:fill="DEEBF6"/>
          </w:tcPr>
          <w:p w14:paraId="38631F44" w14:textId="77777777" w:rsidR="002149CB" w:rsidRDefault="00000000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PP</w:t>
            </w:r>
          </w:p>
        </w:tc>
      </w:tr>
      <w:tr w:rsidR="002149CB" w14:paraId="2A1A3476" w14:textId="77777777">
        <w:trPr>
          <w:trHeight w:val="419"/>
        </w:trPr>
        <w:tc>
          <w:tcPr>
            <w:tcW w:w="3632" w:type="dxa"/>
          </w:tcPr>
          <w:p w14:paraId="71A74B31" w14:textId="77777777" w:rsidR="002149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Cuerpo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bomba</w:t>
            </w:r>
          </w:p>
        </w:tc>
        <w:tc>
          <w:tcPr>
            <w:tcW w:w="2942" w:type="dxa"/>
          </w:tcPr>
          <w:p w14:paraId="39FC962E" w14:textId="77777777" w:rsidR="002149CB" w:rsidRDefault="00000000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PP</w:t>
            </w:r>
          </w:p>
        </w:tc>
      </w:tr>
      <w:tr w:rsidR="002149CB" w14:paraId="4803BC75" w14:textId="77777777">
        <w:trPr>
          <w:trHeight w:val="418"/>
        </w:trPr>
        <w:tc>
          <w:tcPr>
            <w:tcW w:w="3632" w:type="dxa"/>
            <w:shd w:val="clear" w:color="auto" w:fill="DEEBF6"/>
          </w:tcPr>
          <w:p w14:paraId="4A5B4CDD" w14:textId="77777777" w:rsidR="002149C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Diafragma</w:t>
            </w:r>
          </w:p>
        </w:tc>
        <w:tc>
          <w:tcPr>
            <w:tcW w:w="2942" w:type="dxa"/>
            <w:shd w:val="clear" w:color="auto" w:fill="DEEBF6"/>
          </w:tcPr>
          <w:p w14:paraId="2BA08464" w14:textId="77777777" w:rsidR="002149CB" w:rsidRDefault="00000000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PTFE</w:t>
            </w:r>
          </w:p>
        </w:tc>
      </w:tr>
      <w:tr w:rsidR="002149CB" w14:paraId="7E157155" w14:textId="77777777">
        <w:trPr>
          <w:trHeight w:val="419"/>
        </w:trPr>
        <w:tc>
          <w:tcPr>
            <w:tcW w:w="3632" w:type="dxa"/>
          </w:tcPr>
          <w:p w14:paraId="52619CF5" w14:textId="77777777" w:rsidR="002149C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Esferas</w:t>
            </w:r>
          </w:p>
        </w:tc>
        <w:tc>
          <w:tcPr>
            <w:tcW w:w="2942" w:type="dxa"/>
          </w:tcPr>
          <w:p w14:paraId="05CF55A6" w14:textId="77777777" w:rsidR="002149CB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PYREX</w:t>
            </w:r>
          </w:p>
        </w:tc>
      </w:tr>
      <w:tr w:rsidR="002149CB" w14:paraId="18F65A2F" w14:textId="77777777">
        <w:trPr>
          <w:trHeight w:val="419"/>
        </w:trPr>
        <w:tc>
          <w:tcPr>
            <w:tcW w:w="3632" w:type="dxa"/>
            <w:shd w:val="clear" w:color="auto" w:fill="DEEBF6"/>
          </w:tcPr>
          <w:p w14:paraId="17A9B448" w14:textId="77777777" w:rsidR="002149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Cuerpo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válvula</w:t>
            </w:r>
          </w:p>
        </w:tc>
        <w:tc>
          <w:tcPr>
            <w:tcW w:w="2942" w:type="dxa"/>
            <w:shd w:val="clear" w:color="auto" w:fill="DEEBF6"/>
          </w:tcPr>
          <w:p w14:paraId="6475DEEF" w14:textId="77777777" w:rsidR="002149CB" w:rsidRDefault="00000000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PP</w:t>
            </w:r>
          </w:p>
        </w:tc>
      </w:tr>
      <w:tr w:rsidR="002149CB" w14:paraId="58FB68AC" w14:textId="77777777">
        <w:trPr>
          <w:trHeight w:val="419"/>
        </w:trPr>
        <w:tc>
          <w:tcPr>
            <w:tcW w:w="3632" w:type="dxa"/>
          </w:tcPr>
          <w:p w14:paraId="3DEE6B01" w14:textId="77777777" w:rsidR="002149C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O-</w:t>
            </w:r>
            <w:proofErr w:type="spellStart"/>
            <w:r>
              <w:rPr>
                <w:spacing w:val="-2"/>
                <w:sz w:val="24"/>
              </w:rPr>
              <w:t>rings</w:t>
            </w:r>
            <w:proofErr w:type="spellEnd"/>
          </w:p>
        </w:tc>
        <w:tc>
          <w:tcPr>
            <w:tcW w:w="2942" w:type="dxa"/>
          </w:tcPr>
          <w:p w14:paraId="7E8BEC76" w14:textId="77777777" w:rsidR="002149CB" w:rsidRDefault="00000000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Viton®</w:t>
            </w:r>
          </w:p>
        </w:tc>
      </w:tr>
      <w:tr w:rsidR="002149CB" w14:paraId="1B4EC65B" w14:textId="77777777">
        <w:trPr>
          <w:trHeight w:val="419"/>
        </w:trPr>
        <w:tc>
          <w:tcPr>
            <w:tcW w:w="3632" w:type="dxa"/>
            <w:shd w:val="clear" w:color="auto" w:fill="DEEBF6"/>
          </w:tcPr>
          <w:p w14:paraId="3FEB676D" w14:textId="77777777" w:rsidR="002149C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Válvula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inyección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(resorte)</w:t>
            </w:r>
          </w:p>
        </w:tc>
        <w:tc>
          <w:tcPr>
            <w:tcW w:w="2942" w:type="dxa"/>
            <w:shd w:val="clear" w:color="auto" w:fill="DEEBF6"/>
          </w:tcPr>
          <w:p w14:paraId="44EB8B60" w14:textId="77777777" w:rsidR="002149CB" w:rsidRDefault="00000000">
            <w:pPr>
              <w:pStyle w:val="TableParagraph"/>
              <w:ind w:left="22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Hastelloy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PYREX</w:t>
            </w:r>
          </w:p>
        </w:tc>
      </w:tr>
      <w:tr w:rsidR="002149CB" w14:paraId="01875AF9" w14:textId="77777777">
        <w:trPr>
          <w:trHeight w:val="411"/>
        </w:trPr>
        <w:tc>
          <w:tcPr>
            <w:tcW w:w="3632" w:type="dxa"/>
          </w:tcPr>
          <w:p w14:paraId="381C5ACA" w14:textId="77777777" w:rsidR="002149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Racor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inyección</w:t>
            </w:r>
          </w:p>
        </w:tc>
        <w:tc>
          <w:tcPr>
            <w:tcW w:w="2942" w:type="dxa"/>
          </w:tcPr>
          <w:p w14:paraId="32D3C708" w14:textId="77777777" w:rsidR="002149CB" w:rsidRDefault="00000000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PP</w:t>
            </w:r>
          </w:p>
        </w:tc>
      </w:tr>
      <w:tr w:rsidR="002149CB" w14:paraId="6E9DAE83" w14:textId="77777777">
        <w:trPr>
          <w:trHeight w:val="411"/>
        </w:trPr>
        <w:tc>
          <w:tcPr>
            <w:tcW w:w="3632" w:type="dxa"/>
            <w:shd w:val="clear" w:color="auto" w:fill="DEEBF6"/>
          </w:tcPr>
          <w:p w14:paraId="40B9A67F" w14:textId="77777777" w:rsidR="002149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Válvula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fondo</w:t>
            </w:r>
          </w:p>
        </w:tc>
        <w:tc>
          <w:tcPr>
            <w:tcW w:w="2942" w:type="dxa"/>
            <w:shd w:val="clear" w:color="auto" w:fill="DEEBF6"/>
          </w:tcPr>
          <w:p w14:paraId="2D353E24" w14:textId="77777777" w:rsidR="002149CB" w:rsidRDefault="00000000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PP</w:t>
            </w:r>
          </w:p>
        </w:tc>
      </w:tr>
      <w:tr w:rsidR="002149CB" w14:paraId="38ABDF6F" w14:textId="77777777">
        <w:trPr>
          <w:trHeight w:val="411"/>
        </w:trPr>
        <w:tc>
          <w:tcPr>
            <w:tcW w:w="3632" w:type="dxa"/>
          </w:tcPr>
          <w:p w14:paraId="323CC3B6" w14:textId="77777777" w:rsidR="002149CB" w:rsidRDefault="00000000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Alimentación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eléctrica</w:t>
            </w:r>
          </w:p>
        </w:tc>
        <w:tc>
          <w:tcPr>
            <w:tcW w:w="2942" w:type="dxa"/>
          </w:tcPr>
          <w:p w14:paraId="602CFB27" w14:textId="77777777" w:rsidR="002149CB" w:rsidRDefault="00000000">
            <w:pPr>
              <w:pStyle w:val="TableParagraph"/>
              <w:spacing w:before="61"/>
              <w:ind w:left="2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230V</w:t>
            </w:r>
          </w:p>
        </w:tc>
      </w:tr>
    </w:tbl>
    <w:p w14:paraId="34A77E1E" w14:textId="77777777" w:rsidR="002149CB" w:rsidRDefault="002149CB">
      <w:pPr>
        <w:pStyle w:val="TableParagraph"/>
        <w:jc w:val="center"/>
        <w:rPr>
          <w:sz w:val="24"/>
        </w:rPr>
        <w:sectPr w:rsidR="002149CB">
          <w:type w:val="continuous"/>
          <w:pgSz w:w="10800" w:h="14400"/>
          <w:pgMar w:top="1560" w:right="0" w:bottom="280" w:left="360" w:header="720" w:footer="720" w:gutter="0"/>
          <w:cols w:space="720"/>
        </w:sectPr>
      </w:pPr>
    </w:p>
    <w:p w14:paraId="189E01BE" w14:textId="74703BA4" w:rsidR="002149CB" w:rsidRDefault="00C22403">
      <w:pPr>
        <w:pStyle w:val="Textoindependiente"/>
        <w:spacing w:before="104" w:line="240" w:lineRule="auto"/>
        <w:ind w:left="0" w:firstLine="0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anchor distT="0" distB="0" distL="114300" distR="114300" simplePos="0" relativeHeight="487500288" behindDoc="1" locked="0" layoutInCell="1" allowOverlap="1" wp14:anchorId="10ACFDC3" wp14:editId="5D21226D">
            <wp:simplePos x="0" y="0"/>
            <wp:positionH relativeFrom="column">
              <wp:posOffset>1333500</wp:posOffset>
            </wp:positionH>
            <wp:positionV relativeFrom="paragraph">
              <wp:posOffset>-883920</wp:posOffset>
            </wp:positionV>
            <wp:extent cx="3366348" cy="948962"/>
            <wp:effectExtent l="0" t="0" r="5715" b="3810"/>
            <wp:wrapNone/>
            <wp:docPr id="1205969367" name="Imagen 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969367" name="Imagen 2" descr="Logotipo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348" cy="948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B59C63" w14:textId="77777777" w:rsidR="002149CB" w:rsidRDefault="00000000">
      <w:pPr>
        <w:pStyle w:val="Ttulo1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145BDC7" wp14:editId="5B8E4B3D">
            <wp:simplePos x="0" y="0"/>
            <wp:positionH relativeFrom="page">
              <wp:posOffset>5201284</wp:posOffset>
            </wp:positionH>
            <wp:positionV relativeFrom="paragraph">
              <wp:posOffset>-280541</wp:posOffset>
            </wp:positionV>
            <wp:extent cx="1474597" cy="32994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597" cy="329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Diapositiva_2"/>
      <w:bookmarkEnd w:id="1"/>
      <w:r>
        <w:rPr>
          <w:color w:val="1F3863"/>
          <w:spacing w:val="-2"/>
        </w:rPr>
        <w:t>Especificaciones</w:t>
      </w:r>
    </w:p>
    <w:p w14:paraId="523D2495" w14:textId="77777777" w:rsidR="002149CB" w:rsidRDefault="002149CB">
      <w:pPr>
        <w:pStyle w:val="Textoindependiente"/>
        <w:spacing w:before="2" w:line="240" w:lineRule="auto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1196"/>
        <w:gridCol w:w="1671"/>
        <w:gridCol w:w="1784"/>
        <w:gridCol w:w="1453"/>
        <w:gridCol w:w="2259"/>
        <w:gridCol w:w="1337"/>
      </w:tblGrid>
      <w:tr w:rsidR="002149CB" w14:paraId="1A502F68" w14:textId="77777777">
        <w:trPr>
          <w:trHeight w:val="730"/>
        </w:trPr>
        <w:tc>
          <w:tcPr>
            <w:tcW w:w="1196" w:type="dxa"/>
            <w:tcBorders>
              <w:left w:val="single" w:sz="4" w:space="0" w:color="5B9BD4"/>
            </w:tcBorders>
            <w:shd w:val="clear" w:color="auto" w:fill="5B9BD4"/>
          </w:tcPr>
          <w:p w14:paraId="0EB13ED3" w14:textId="77777777" w:rsidR="002149CB" w:rsidRDefault="00000000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Modelo</w:t>
            </w:r>
          </w:p>
        </w:tc>
        <w:tc>
          <w:tcPr>
            <w:tcW w:w="1671" w:type="dxa"/>
            <w:shd w:val="clear" w:color="auto" w:fill="5B9BD4"/>
          </w:tcPr>
          <w:p w14:paraId="40C3E9A9" w14:textId="77777777" w:rsidR="002149CB" w:rsidRDefault="00000000">
            <w:pPr>
              <w:pStyle w:val="TableParagraph"/>
              <w:spacing w:before="74"/>
              <w:ind w:left="74" w:right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Caudal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[l/h]</w:t>
            </w:r>
          </w:p>
        </w:tc>
        <w:tc>
          <w:tcPr>
            <w:tcW w:w="1784" w:type="dxa"/>
            <w:shd w:val="clear" w:color="auto" w:fill="5B9BD4"/>
          </w:tcPr>
          <w:p w14:paraId="36E7DD66" w14:textId="77777777" w:rsidR="002149CB" w:rsidRDefault="00000000">
            <w:pPr>
              <w:pStyle w:val="TableParagraph"/>
              <w:spacing w:before="74"/>
              <w:ind w:left="2" w:right="5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Presión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[bar]</w:t>
            </w:r>
          </w:p>
        </w:tc>
        <w:tc>
          <w:tcPr>
            <w:tcW w:w="1453" w:type="dxa"/>
            <w:shd w:val="clear" w:color="auto" w:fill="5B9BD4"/>
          </w:tcPr>
          <w:p w14:paraId="78256632" w14:textId="77777777" w:rsidR="002149CB" w:rsidRDefault="00000000">
            <w:pPr>
              <w:pStyle w:val="TableParagraph"/>
              <w:spacing w:before="79" w:line="235" w:lineRule="auto"/>
              <w:ind w:left="438" w:right="262" w:hanging="14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Impulsos [SPM]</w:t>
            </w:r>
          </w:p>
        </w:tc>
        <w:tc>
          <w:tcPr>
            <w:tcW w:w="2259" w:type="dxa"/>
            <w:shd w:val="clear" w:color="auto" w:fill="5B9BD4"/>
          </w:tcPr>
          <w:p w14:paraId="4DCE8BB1" w14:textId="77777777" w:rsidR="002149CB" w:rsidRDefault="00000000">
            <w:pPr>
              <w:pStyle w:val="TableParagraph"/>
              <w:spacing w:before="79" w:line="235" w:lineRule="auto"/>
              <w:ind w:left="975" w:hanging="69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Volumen/Impulso </w:t>
            </w:r>
            <w:r>
              <w:rPr>
                <w:b/>
                <w:color w:val="FFFFFF"/>
                <w:spacing w:val="-4"/>
                <w:sz w:val="24"/>
              </w:rPr>
              <w:t>[ml]</w:t>
            </w:r>
          </w:p>
        </w:tc>
        <w:tc>
          <w:tcPr>
            <w:tcW w:w="1337" w:type="dxa"/>
            <w:tcBorders>
              <w:right w:val="single" w:sz="4" w:space="0" w:color="5B9BD4"/>
            </w:tcBorders>
            <w:shd w:val="clear" w:color="auto" w:fill="5B9BD4"/>
          </w:tcPr>
          <w:p w14:paraId="07D1E523" w14:textId="77777777" w:rsidR="002149CB" w:rsidRDefault="00000000">
            <w:pPr>
              <w:pStyle w:val="TableParagraph"/>
              <w:spacing w:before="79" w:line="235" w:lineRule="auto"/>
              <w:ind w:left="481" w:right="195" w:hanging="28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Consumo </w:t>
            </w:r>
            <w:r>
              <w:rPr>
                <w:b/>
                <w:color w:val="FFFFFF"/>
                <w:spacing w:val="-4"/>
                <w:sz w:val="24"/>
              </w:rPr>
              <w:t>[W]</w:t>
            </w:r>
          </w:p>
        </w:tc>
      </w:tr>
      <w:tr w:rsidR="002149CB" w14:paraId="79DA49E3" w14:textId="77777777">
        <w:trPr>
          <w:trHeight w:val="429"/>
        </w:trPr>
        <w:tc>
          <w:tcPr>
            <w:tcW w:w="1196" w:type="dxa"/>
            <w:tcBorders>
              <w:left w:val="single" w:sz="4" w:space="0" w:color="5B9BD4"/>
              <w:bottom w:val="single" w:sz="4" w:space="0" w:color="5B9BD4"/>
            </w:tcBorders>
          </w:tcPr>
          <w:p w14:paraId="11376B65" w14:textId="77777777" w:rsidR="002149CB" w:rsidRDefault="00000000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HC150</w:t>
            </w:r>
          </w:p>
        </w:tc>
        <w:tc>
          <w:tcPr>
            <w:tcW w:w="1671" w:type="dxa"/>
            <w:tcBorders>
              <w:bottom w:val="single" w:sz="4" w:space="0" w:color="5B9BD4"/>
            </w:tcBorders>
          </w:tcPr>
          <w:p w14:paraId="161FC787" w14:textId="77777777" w:rsidR="002149CB" w:rsidRDefault="00000000">
            <w:pPr>
              <w:pStyle w:val="TableParagraph"/>
              <w:spacing w:before="64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84" w:type="dxa"/>
            <w:tcBorders>
              <w:bottom w:val="single" w:sz="4" w:space="0" w:color="5B9BD4"/>
            </w:tcBorders>
          </w:tcPr>
          <w:p w14:paraId="5C36449B" w14:textId="77777777" w:rsidR="002149CB" w:rsidRDefault="00000000">
            <w:pPr>
              <w:pStyle w:val="TableParagraph"/>
              <w:spacing w:before="64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3" w:type="dxa"/>
            <w:tcBorders>
              <w:bottom w:val="single" w:sz="4" w:space="0" w:color="5B9BD4"/>
            </w:tcBorders>
          </w:tcPr>
          <w:p w14:paraId="28F2E1DA" w14:textId="77777777" w:rsidR="002149CB" w:rsidRDefault="00000000">
            <w:pPr>
              <w:pStyle w:val="TableParagraph"/>
              <w:spacing w:before="64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259" w:type="dxa"/>
            <w:tcBorders>
              <w:bottom w:val="single" w:sz="4" w:space="0" w:color="5B9BD4"/>
            </w:tcBorders>
          </w:tcPr>
          <w:p w14:paraId="08CF1F1F" w14:textId="77777777" w:rsidR="002149CB" w:rsidRDefault="00000000">
            <w:pPr>
              <w:pStyle w:val="TableParagraph"/>
              <w:spacing w:before="64"/>
              <w:ind w:left="637"/>
              <w:rPr>
                <w:sz w:val="24"/>
              </w:rPr>
            </w:pPr>
            <w:r>
              <w:rPr>
                <w:sz w:val="24"/>
              </w:rPr>
              <w:t>0,28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0,97</w:t>
            </w:r>
          </w:p>
        </w:tc>
        <w:tc>
          <w:tcPr>
            <w:tcW w:w="1337" w:type="dxa"/>
            <w:tcBorders>
              <w:bottom w:val="single" w:sz="4" w:space="0" w:color="5B9BD4"/>
              <w:right w:val="single" w:sz="4" w:space="0" w:color="5B9BD4"/>
            </w:tcBorders>
          </w:tcPr>
          <w:p w14:paraId="0CE9A136" w14:textId="77777777" w:rsidR="002149CB" w:rsidRDefault="00000000">
            <w:pPr>
              <w:pStyle w:val="TableParagraph"/>
              <w:spacing w:before="64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</w:tbl>
    <w:p w14:paraId="46518F49" w14:textId="77777777" w:rsidR="002149CB" w:rsidRDefault="002149CB">
      <w:pPr>
        <w:pStyle w:val="Textoindependiente"/>
        <w:spacing w:before="72" w:line="240" w:lineRule="auto"/>
        <w:ind w:left="0" w:firstLine="0"/>
        <w:rPr>
          <w:b/>
        </w:rPr>
      </w:pPr>
    </w:p>
    <w:p w14:paraId="41F2CD3E" w14:textId="77777777" w:rsidR="002149CB" w:rsidRDefault="00000000">
      <w:pPr>
        <w:pStyle w:val="Ttulo2"/>
      </w:pPr>
      <w:r>
        <w:rPr>
          <w:color w:val="1F3863"/>
        </w:rPr>
        <w:t>Accesorios</w:t>
      </w:r>
      <w:r>
        <w:rPr>
          <w:color w:val="1F3863"/>
          <w:spacing w:val="-4"/>
        </w:rPr>
        <w:t xml:space="preserve"> </w:t>
      </w:r>
      <w:r>
        <w:rPr>
          <w:color w:val="1F3863"/>
          <w:spacing w:val="-2"/>
        </w:rPr>
        <w:t>Incluidos</w:t>
      </w:r>
    </w:p>
    <w:p w14:paraId="1AB8A8AE" w14:textId="77777777" w:rsidR="002149CB" w:rsidRDefault="00000000">
      <w:pPr>
        <w:pStyle w:val="Prrafodelista"/>
        <w:numPr>
          <w:ilvl w:val="0"/>
          <w:numId w:val="1"/>
        </w:numPr>
        <w:tabs>
          <w:tab w:val="left" w:pos="910"/>
        </w:tabs>
        <w:ind w:left="910" w:hanging="126"/>
        <w:rPr>
          <w:sz w:val="24"/>
        </w:rPr>
      </w:pPr>
      <w:r>
        <w:rPr>
          <w:sz w:val="24"/>
        </w:rPr>
        <w:t>Tubo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impulsión</w:t>
      </w:r>
      <w:r>
        <w:rPr>
          <w:spacing w:val="-7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m)</w:t>
      </w:r>
    </w:p>
    <w:p w14:paraId="392BD6EE" w14:textId="77777777" w:rsidR="002149CB" w:rsidRDefault="00000000">
      <w:pPr>
        <w:pStyle w:val="Prrafodelista"/>
        <w:numPr>
          <w:ilvl w:val="0"/>
          <w:numId w:val="1"/>
        </w:numPr>
        <w:tabs>
          <w:tab w:val="left" w:pos="910"/>
        </w:tabs>
        <w:ind w:left="910" w:hanging="126"/>
        <w:rPr>
          <w:sz w:val="24"/>
        </w:rPr>
      </w:pPr>
      <w:r>
        <w:rPr>
          <w:sz w:val="24"/>
        </w:rPr>
        <w:t>Tubo</w:t>
      </w:r>
      <w:r>
        <w:rPr>
          <w:spacing w:val="-11"/>
          <w:sz w:val="24"/>
        </w:rPr>
        <w:t xml:space="preserve"> </w:t>
      </w:r>
      <w:r>
        <w:rPr>
          <w:sz w:val="24"/>
        </w:rPr>
        <w:t>PVC</w:t>
      </w:r>
      <w:r>
        <w:rPr>
          <w:spacing w:val="-9"/>
          <w:sz w:val="24"/>
        </w:rPr>
        <w:t xml:space="preserve"> </w:t>
      </w:r>
      <w:r>
        <w:rPr>
          <w:sz w:val="24"/>
        </w:rPr>
        <w:t>cristal</w:t>
      </w:r>
      <w:r>
        <w:rPr>
          <w:spacing w:val="-9"/>
          <w:sz w:val="24"/>
        </w:rPr>
        <w:t xml:space="preserve"> </w:t>
      </w:r>
      <w:r>
        <w:rPr>
          <w:sz w:val="24"/>
        </w:rPr>
        <w:t>(aspiración</w:t>
      </w:r>
      <w:r>
        <w:rPr>
          <w:spacing w:val="-8"/>
          <w:sz w:val="24"/>
        </w:rPr>
        <w:t xml:space="preserve"> </w:t>
      </w: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purga)</w:t>
      </w:r>
      <w:r>
        <w:rPr>
          <w:spacing w:val="-13"/>
          <w:sz w:val="24"/>
        </w:rPr>
        <w:t xml:space="preserve"> </w:t>
      </w:r>
      <w:r>
        <w:rPr>
          <w:sz w:val="24"/>
        </w:rPr>
        <w:t>(2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m)</w:t>
      </w:r>
    </w:p>
    <w:p w14:paraId="61E13962" w14:textId="77777777" w:rsidR="002149CB" w:rsidRDefault="00000000">
      <w:pPr>
        <w:pStyle w:val="Prrafodelista"/>
        <w:numPr>
          <w:ilvl w:val="0"/>
          <w:numId w:val="1"/>
        </w:numPr>
        <w:tabs>
          <w:tab w:val="left" w:pos="910"/>
        </w:tabs>
        <w:ind w:left="910" w:hanging="126"/>
        <w:rPr>
          <w:sz w:val="24"/>
        </w:rPr>
      </w:pPr>
      <w:r>
        <w:rPr>
          <w:sz w:val="24"/>
        </w:rPr>
        <w:t>Filtro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fondo</w:t>
      </w:r>
      <w:r>
        <w:rPr>
          <w:spacing w:val="-7"/>
          <w:sz w:val="24"/>
        </w:rPr>
        <w:t xml:space="preserve"> </w:t>
      </w:r>
      <w:r>
        <w:rPr>
          <w:sz w:val="24"/>
        </w:rPr>
        <w:t>PP-VL-</w:t>
      </w:r>
      <w:r>
        <w:rPr>
          <w:spacing w:val="-5"/>
          <w:sz w:val="24"/>
        </w:rPr>
        <w:t>VT</w:t>
      </w:r>
    </w:p>
    <w:p w14:paraId="18634509" w14:textId="77777777" w:rsidR="002149CB" w:rsidRDefault="00000000">
      <w:pPr>
        <w:pStyle w:val="Prrafodelista"/>
        <w:numPr>
          <w:ilvl w:val="0"/>
          <w:numId w:val="1"/>
        </w:numPr>
        <w:tabs>
          <w:tab w:val="left" w:pos="910"/>
        </w:tabs>
        <w:ind w:left="910" w:hanging="126"/>
        <w:rPr>
          <w:sz w:val="24"/>
        </w:rPr>
      </w:pPr>
      <w:r>
        <w:rPr>
          <w:sz w:val="24"/>
        </w:rPr>
        <w:t>Válvula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inyección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bola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1/2"</w:t>
      </w:r>
    </w:p>
    <w:p w14:paraId="335C3B58" w14:textId="77777777" w:rsidR="002149CB" w:rsidRDefault="00000000">
      <w:pPr>
        <w:pStyle w:val="Prrafodelista"/>
        <w:numPr>
          <w:ilvl w:val="0"/>
          <w:numId w:val="1"/>
        </w:numPr>
        <w:tabs>
          <w:tab w:val="left" w:pos="910"/>
        </w:tabs>
        <w:ind w:left="910" w:hanging="126"/>
        <w:rPr>
          <w:sz w:val="24"/>
        </w:rPr>
      </w:pPr>
      <w:r>
        <w:rPr>
          <w:sz w:val="24"/>
        </w:rPr>
        <w:t>Soporte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fijación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pared</w:t>
      </w:r>
    </w:p>
    <w:p w14:paraId="745D66F9" w14:textId="77777777" w:rsidR="002149CB" w:rsidRDefault="00000000">
      <w:pPr>
        <w:pStyle w:val="Prrafodelista"/>
        <w:numPr>
          <w:ilvl w:val="0"/>
          <w:numId w:val="1"/>
        </w:numPr>
        <w:tabs>
          <w:tab w:val="left" w:pos="910"/>
        </w:tabs>
        <w:spacing w:line="290" w:lineRule="exact"/>
        <w:ind w:left="910" w:hanging="126"/>
        <w:rPr>
          <w:sz w:val="24"/>
        </w:rPr>
      </w:pPr>
      <w:r>
        <w:rPr>
          <w:sz w:val="24"/>
        </w:rPr>
        <w:t>Kit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tornillos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tacos</w:t>
      </w:r>
    </w:p>
    <w:p w14:paraId="3E444DA7" w14:textId="77777777" w:rsidR="002149CB" w:rsidRDefault="00000000">
      <w:pPr>
        <w:pStyle w:val="Ttulo2"/>
        <w:spacing w:before="255"/>
      </w:pPr>
      <w:r>
        <w:rPr>
          <w:color w:val="1F3863"/>
        </w:rPr>
        <w:t>Accesorios</w:t>
      </w:r>
      <w:r>
        <w:rPr>
          <w:color w:val="1F3863"/>
          <w:spacing w:val="-4"/>
        </w:rPr>
        <w:t xml:space="preserve"> </w:t>
      </w:r>
      <w:r>
        <w:rPr>
          <w:color w:val="1F3863"/>
          <w:spacing w:val="-2"/>
        </w:rPr>
        <w:t>Opcionales</w:t>
      </w:r>
    </w:p>
    <w:p w14:paraId="5D63C86C" w14:textId="77777777" w:rsidR="002149CB" w:rsidRDefault="00000000">
      <w:pPr>
        <w:pStyle w:val="Prrafodelista"/>
        <w:numPr>
          <w:ilvl w:val="0"/>
          <w:numId w:val="1"/>
        </w:numPr>
        <w:tabs>
          <w:tab w:val="left" w:pos="910"/>
        </w:tabs>
        <w:ind w:left="910" w:hanging="126"/>
        <w:rPr>
          <w:sz w:val="24"/>
        </w:rPr>
      </w:pPr>
      <w:r>
        <w:rPr>
          <w:sz w:val="24"/>
        </w:rPr>
        <w:t>Sonda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nivel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conector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BNC</w:t>
      </w:r>
    </w:p>
    <w:p w14:paraId="580CBF62" w14:textId="77777777" w:rsidR="002149CB" w:rsidRDefault="00000000">
      <w:pPr>
        <w:pStyle w:val="Prrafodelista"/>
        <w:numPr>
          <w:ilvl w:val="0"/>
          <w:numId w:val="1"/>
        </w:numPr>
        <w:tabs>
          <w:tab w:val="left" w:pos="910"/>
        </w:tabs>
        <w:ind w:left="910" w:hanging="126"/>
        <w:rPr>
          <w:sz w:val="24"/>
        </w:rPr>
      </w:pP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horizontal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apoyo</w:t>
      </w:r>
    </w:p>
    <w:p w14:paraId="7C16FEDF" w14:textId="77777777" w:rsidR="002149CB" w:rsidRDefault="00000000">
      <w:pPr>
        <w:pStyle w:val="Prrafodelista"/>
        <w:numPr>
          <w:ilvl w:val="0"/>
          <w:numId w:val="1"/>
        </w:numPr>
        <w:tabs>
          <w:tab w:val="left" w:pos="910"/>
        </w:tabs>
        <w:ind w:left="910" w:hanging="126"/>
        <w:rPr>
          <w:sz w:val="24"/>
        </w:rPr>
      </w:pPr>
      <w:r>
        <w:rPr>
          <w:sz w:val="24"/>
        </w:rPr>
        <w:t>Lanza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aspiración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conector</w:t>
      </w:r>
      <w:r>
        <w:rPr>
          <w:spacing w:val="-5"/>
          <w:sz w:val="24"/>
        </w:rPr>
        <w:t xml:space="preserve"> BNC</w:t>
      </w:r>
    </w:p>
    <w:p w14:paraId="193C9CE9" w14:textId="77777777" w:rsidR="002149CB" w:rsidRDefault="00000000">
      <w:pPr>
        <w:pStyle w:val="Prrafodelista"/>
        <w:numPr>
          <w:ilvl w:val="0"/>
          <w:numId w:val="1"/>
        </w:numPr>
        <w:tabs>
          <w:tab w:val="left" w:pos="910"/>
        </w:tabs>
        <w:spacing w:line="290" w:lineRule="exact"/>
        <w:ind w:left="910" w:hanging="126"/>
        <w:rPr>
          <w:sz w:val="24"/>
        </w:rPr>
      </w:pPr>
      <w:r>
        <w:rPr>
          <w:sz w:val="24"/>
        </w:rPr>
        <w:t>Tanques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polietileno:</w:t>
      </w:r>
      <w:r>
        <w:rPr>
          <w:spacing w:val="-7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300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litros</w:t>
      </w:r>
    </w:p>
    <w:p w14:paraId="455C5FB3" w14:textId="77777777" w:rsidR="002149CB" w:rsidRDefault="00000000">
      <w:pPr>
        <w:pStyle w:val="Ttulo2"/>
        <w:spacing w:before="287"/>
      </w:pPr>
      <w:r>
        <w:rPr>
          <w:color w:val="1F3863"/>
        </w:rPr>
        <w:t>Dimensiones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 xml:space="preserve">y </w:t>
      </w:r>
      <w:r>
        <w:rPr>
          <w:color w:val="1F3863"/>
          <w:spacing w:val="-2"/>
        </w:rPr>
        <w:t>Embalaje</w:t>
      </w:r>
    </w:p>
    <w:p w14:paraId="03D033B1" w14:textId="77777777" w:rsidR="002149CB" w:rsidRDefault="00000000">
      <w:pPr>
        <w:pStyle w:val="Prrafodelista"/>
        <w:numPr>
          <w:ilvl w:val="0"/>
          <w:numId w:val="1"/>
        </w:numPr>
        <w:tabs>
          <w:tab w:val="left" w:pos="910"/>
        </w:tabs>
        <w:ind w:left="910" w:hanging="126"/>
        <w:rPr>
          <w:sz w:val="24"/>
        </w:rPr>
      </w:pPr>
      <w:r>
        <w:rPr>
          <w:sz w:val="24"/>
        </w:rPr>
        <w:t>Dimensiones</w:t>
      </w:r>
      <w:r>
        <w:rPr>
          <w:spacing w:val="-2"/>
          <w:sz w:val="24"/>
        </w:rPr>
        <w:t xml:space="preserve"> </w:t>
      </w:r>
      <w:r>
        <w:rPr>
          <w:sz w:val="24"/>
        </w:rPr>
        <w:t>unitarias:</w:t>
      </w:r>
      <w:r>
        <w:rPr>
          <w:spacing w:val="-5"/>
          <w:sz w:val="24"/>
        </w:rPr>
        <w:t xml:space="preserve"> </w:t>
      </w:r>
      <w:r>
        <w:rPr>
          <w:sz w:val="24"/>
        </w:rPr>
        <w:t>192 x</w:t>
      </w:r>
      <w:r>
        <w:rPr>
          <w:spacing w:val="1"/>
          <w:sz w:val="24"/>
        </w:rPr>
        <w:t xml:space="preserve"> </w:t>
      </w:r>
      <w:r>
        <w:rPr>
          <w:sz w:val="24"/>
        </w:rPr>
        <w:t>160 x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250 </w:t>
      </w:r>
      <w:r>
        <w:rPr>
          <w:spacing w:val="-5"/>
          <w:sz w:val="24"/>
        </w:rPr>
        <w:t>mm</w:t>
      </w:r>
    </w:p>
    <w:p w14:paraId="655BC2B9" w14:textId="77777777" w:rsidR="002149CB" w:rsidRDefault="00000000">
      <w:pPr>
        <w:pStyle w:val="Prrafodelista"/>
        <w:numPr>
          <w:ilvl w:val="0"/>
          <w:numId w:val="1"/>
        </w:numPr>
        <w:tabs>
          <w:tab w:val="left" w:pos="910"/>
        </w:tabs>
        <w:ind w:left="910" w:hanging="126"/>
        <w:rPr>
          <w:sz w:val="24"/>
        </w:rPr>
      </w:pPr>
      <w:r>
        <w:rPr>
          <w:sz w:val="24"/>
        </w:rPr>
        <w:t>Peso unitario:</w:t>
      </w:r>
      <w:r>
        <w:rPr>
          <w:spacing w:val="-8"/>
          <w:sz w:val="24"/>
        </w:rPr>
        <w:t xml:space="preserve"> </w:t>
      </w:r>
      <w:r>
        <w:rPr>
          <w:sz w:val="24"/>
        </w:rPr>
        <w:t>2,33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kg</w:t>
      </w:r>
    </w:p>
    <w:p w14:paraId="0C4A209B" w14:textId="77777777" w:rsidR="002149CB" w:rsidRDefault="00000000">
      <w:pPr>
        <w:pStyle w:val="Prrafodelista"/>
        <w:numPr>
          <w:ilvl w:val="0"/>
          <w:numId w:val="1"/>
        </w:numPr>
        <w:tabs>
          <w:tab w:val="left" w:pos="910"/>
        </w:tabs>
        <w:spacing w:line="290" w:lineRule="exact"/>
        <w:ind w:left="910" w:hanging="126"/>
        <w:rPr>
          <w:sz w:val="24"/>
        </w:rPr>
      </w:pPr>
      <w:r>
        <w:rPr>
          <w:sz w:val="24"/>
        </w:rPr>
        <w:t>Embalaje</w:t>
      </w:r>
      <w:r>
        <w:rPr>
          <w:spacing w:val="-1"/>
          <w:sz w:val="24"/>
        </w:rPr>
        <w:t xml:space="preserve"> </w:t>
      </w:r>
      <w:r>
        <w:rPr>
          <w:sz w:val="24"/>
        </w:rPr>
        <w:t>múltiple</w:t>
      </w:r>
      <w:r>
        <w:rPr>
          <w:spacing w:val="-6"/>
          <w:sz w:val="24"/>
        </w:rPr>
        <w:t xml:space="preserve"> </w:t>
      </w:r>
      <w:r>
        <w:rPr>
          <w:sz w:val="24"/>
        </w:rPr>
        <w:t>(6</w:t>
      </w:r>
      <w:r>
        <w:rPr>
          <w:spacing w:val="3"/>
          <w:sz w:val="24"/>
        </w:rPr>
        <w:t xml:space="preserve"> </w:t>
      </w:r>
      <w:r>
        <w:rPr>
          <w:sz w:val="24"/>
        </w:rPr>
        <w:t>unidades):</w:t>
      </w:r>
      <w:r>
        <w:rPr>
          <w:spacing w:val="-4"/>
          <w:sz w:val="24"/>
        </w:rPr>
        <w:t xml:space="preserve"> </w:t>
      </w:r>
      <w:r>
        <w:rPr>
          <w:sz w:val="24"/>
        </w:rPr>
        <w:t>405 x</w:t>
      </w:r>
      <w:r>
        <w:rPr>
          <w:spacing w:val="-1"/>
          <w:sz w:val="24"/>
        </w:rPr>
        <w:t xml:space="preserve"> </w:t>
      </w:r>
      <w:r>
        <w:rPr>
          <w:sz w:val="24"/>
        </w:rPr>
        <w:t>270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sz w:val="24"/>
        </w:rPr>
        <w:t>515 mm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14,98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kg</w:t>
      </w:r>
    </w:p>
    <w:p w14:paraId="12D19548" w14:textId="77777777" w:rsidR="002149CB" w:rsidRDefault="002149CB">
      <w:pPr>
        <w:pStyle w:val="Textoindependiente"/>
        <w:spacing w:before="244" w:line="240" w:lineRule="auto"/>
        <w:ind w:left="0" w:firstLine="0"/>
      </w:pPr>
    </w:p>
    <w:p w14:paraId="0D589CC3" w14:textId="77777777" w:rsidR="002149CB" w:rsidRDefault="00000000">
      <w:pPr>
        <w:pStyle w:val="Ttulo2"/>
        <w:spacing w:line="291" w:lineRule="exact"/>
      </w:pPr>
      <w:r>
        <w:rPr>
          <w:color w:val="1F3863"/>
          <w:spacing w:val="-2"/>
        </w:rPr>
        <w:t>Normativas</w:t>
      </w:r>
      <w:r>
        <w:rPr>
          <w:color w:val="1F3863"/>
          <w:spacing w:val="4"/>
        </w:rPr>
        <w:t xml:space="preserve"> </w:t>
      </w:r>
      <w:r>
        <w:rPr>
          <w:color w:val="1F3863"/>
          <w:spacing w:val="-2"/>
        </w:rPr>
        <w:t>Cumplidas</w:t>
      </w:r>
    </w:p>
    <w:p w14:paraId="1B82A1C2" w14:textId="77777777" w:rsidR="002149CB" w:rsidRDefault="00000000">
      <w:pPr>
        <w:pStyle w:val="Prrafodelista"/>
        <w:numPr>
          <w:ilvl w:val="0"/>
          <w:numId w:val="1"/>
        </w:numPr>
        <w:tabs>
          <w:tab w:val="left" w:pos="910"/>
        </w:tabs>
        <w:ind w:left="910" w:hanging="126"/>
        <w:rPr>
          <w:sz w:val="24"/>
        </w:rPr>
      </w:pPr>
      <w:r>
        <w:rPr>
          <w:sz w:val="24"/>
        </w:rPr>
        <w:t>Directiva</w:t>
      </w:r>
      <w:r>
        <w:rPr>
          <w:spacing w:val="-7"/>
          <w:sz w:val="24"/>
        </w:rPr>
        <w:t xml:space="preserve"> </w:t>
      </w:r>
      <w:r>
        <w:rPr>
          <w:sz w:val="24"/>
        </w:rPr>
        <w:t>EMC: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2004/108/CE</w:t>
      </w:r>
    </w:p>
    <w:p w14:paraId="7D845CCD" w14:textId="77777777" w:rsidR="002149CB" w:rsidRDefault="00000000">
      <w:pPr>
        <w:pStyle w:val="Prrafodelista"/>
        <w:numPr>
          <w:ilvl w:val="0"/>
          <w:numId w:val="1"/>
        </w:numPr>
        <w:tabs>
          <w:tab w:val="left" w:pos="910"/>
        </w:tabs>
        <w:ind w:left="910" w:hanging="126"/>
        <w:rPr>
          <w:sz w:val="24"/>
        </w:rPr>
      </w:pPr>
      <w:r>
        <w:rPr>
          <w:sz w:val="24"/>
        </w:rPr>
        <w:t>Directiva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Baja</w:t>
      </w:r>
      <w:r>
        <w:rPr>
          <w:spacing w:val="-7"/>
          <w:sz w:val="24"/>
        </w:rPr>
        <w:t xml:space="preserve"> </w:t>
      </w:r>
      <w:r>
        <w:rPr>
          <w:sz w:val="24"/>
        </w:rPr>
        <w:t>Tensión: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2006/95/CE</w:t>
      </w:r>
    </w:p>
    <w:p w14:paraId="59E90FB2" w14:textId="77777777" w:rsidR="002149CB" w:rsidRDefault="00000000">
      <w:pPr>
        <w:pStyle w:val="Prrafodelista"/>
        <w:numPr>
          <w:ilvl w:val="0"/>
          <w:numId w:val="1"/>
        </w:numPr>
        <w:tabs>
          <w:tab w:val="left" w:pos="910"/>
        </w:tabs>
        <w:spacing w:line="290" w:lineRule="exact"/>
        <w:ind w:left="910" w:hanging="126"/>
        <w:rPr>
          <w:sz w:val="24"/>
        </w:rPr>
      </w:pPr>
      <w:r>
        <w:rPr>
          <w:sz w:val="24"/>
        </w:rPr>
        <w:t>Directivas</w:t>
      </w:r>
      <w:r>
        <w:rPr>
          <w:spacing w:val="-7"/>
          <w:sz w:val="24"/>
        </w:rPr>
        <w:t xml:space="preserve"> </w:t>
      </w:r>
      <w:r>
        <w:rPr>
          <w:sz w:val="24"/>
        </w:rPr>
        <w:t>RoHS y</w:t>
      </w:r>
      <w:r>
        <w:rPr>
          <w:spacing w:val="-6"/>
          <w:sz w:val="24"/>
        </w:rPr>
        <w:t xml:space="preserve"> </w:t>
      </w:r>
      <w:r>
        <w:rPr>
          <w:sz w:val="24"/>
        </w:rPr>
        <w:t>WEEE:</w:t>
      </w:r>
      <w:r>
        <w:rPr>
          <w:spacing w:val="-2"/>
          <w:sz w:val="24"/>
        </w:rPr>
        <w:t xml:space="preserve"> </w:t>
      </w:r>
      <w:r>
        <w:rPr>
          <w:sz w:val="24"/>
        </w:rPr>
        <w:t>2011/65/UE,</w:t>
      </w:r>
      <w:r>
        <w:rPr>
          <w:spacing w:val="-2"/>
          <w:sz w:val="24"/>
        </w:rPr>
        <w:t xml:space="preserve"> 2012/19/UE</w:t>
      </w:r>
    </w:p>
    <w:sectPr w:rsidR="002149CB">
      <w:pgSz w:w="10800" w:h="14400"/>
      <w:pgMar w:top="156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83E22"/>
    <w:multiLevelType w:val="hybridMultilevel"/>
    <w:tmpl w:val="7F9881E6"/>
    <w:lvl w:ilvl="0" w:tplc="C76C152A">
      <w:numFmt w:val="bullet"/>
      <w:lvlText w:val="-"/>
      <w:lvlJc w:val="left"/>
      <w:pPr>
        <w:ind w:left="911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98EE142">
      <w:numFmt w:val="bullet"/>
      <w:lvlText w:val="•"/>
      <w:lvlJc w:val="left"/>
      <w:pPr>
        <w:ind w:left="1872" w:hanging="128"/>
      </w:pPr>
      <w:rPr>
        <w:rFonts w:hint="default"/>
        <w:lang w:val="es-ES" w:eastAsia="en-US" w:bidi="ar-SA"/>
      </w:rPr>
    </w:lvl>
    <w:lvl w:ilvl="2" w:tplc="3D7C45AC">
      <w:numFmt w:val="bullet"/>
      <w:lvlText w:val="•"/>
      <w:lvlJc w:val="left"/>
      <w:pPr>
        <w:ind w:left="2824" w:hanging="128"/>
      </w:pPr>
      <w:rPr>
        <w:rFonts w:hint="default"/>
        <w:lang w:val="es-ES" w:eastAsia="en-US" w:bidi="ar-SA"/>
      </w:rPr>
    </w:lvl>
    <w:lvl w:ilvl="3" w:tplc="252A0B02">
      <w:numFmt w:val="bullet"/>
      <w:lvlText w:val="•"/>
      <w:lvlJc w:val="left"/>
      <w:pPr>
        <w:ind w:left="3776" w:hanging="128"/>
      </w:pPr>
      <w:rPr>
        <w:rFonts w:hint="default"/>
        <w:lang w:val="es-ES" w:eastAsia="en-US" w:bidi="ar-SA"/>
      </w:rPr>
    </w:lvl>
    <w:lvl w:ilvl="4" w:tplc="B21E9966">
      <w:numFmt w:val="bullet"/>
      <w:lvlText w:val="•"/>
      <w:lvlJc w:val="left"/>
      <w:pPr>
        <w:ind w:left="4728" w:hanging="128"/>
      </w:pPr>
      <w:rPr>
        <w:rFonts w:hint="default"/>
        <w:lang w:val="es-ES" w:eastAsia="en-US" w:bidi="ar-SA"/>
      </w:rPr>
    </w:lvl>
    <w:lvl w:ilvl="5" w:tplc="77A8EF68">
      <w:numFmt w:val="bullet"/>
      <w:lvlText w:val="•"/>
      <w:lvlJc w:val="left"/>
      <w:pPr>
        <w:ind w:left="5680" w:hanging="128"/>
      </w:pPr>
      <w:rPr>
        <w:rFonts w:hint="default"/>
        <w:lang w:val="es-ES" w:eastAsia="en-US" w:bidi="ar-SA"/>
      </w:rPr>
    </w:lvl>
    <w:lvl w:ilvl="6" w:tplc="1C2C219A">
      <w:numFmt w:val="bullet"/>
      <w:lvlText w:val="•"/>
      <w:lvlJc w:val="left"/>
      <w:pPr>
        <w:ind w:left="6632" w:hanging="128"/>
      </w:pPr>
      <w:rPr>
        <w:rFonts w:hint="default"/>
        <w:lang w:val="es-ES" w:eastAsia="en-US" w:bidi="ar-SA"/>
      </w:rPr>
    </w:lvl>
    <w:lvl w:ilvl="7" w:tplc="8556C0D2">
      <w:numFmt w:val="bullet"/>
      <w:lvlText w:val="•"/>
      <w:lvlJc w:val="left"/>
      <w:pPr>
        <w:ind w:left="7584" w:hanging="128"/>
      </w:pPr>
      <w:rPr>
        <w:rFonts w:hint="default"/>
        <w:lang w:val="es-ES" w:eastAsia="en-US" w:bidi="ar-SA"/>
      </w:rPr>
    </w:lvl>
    <w:lvl w:ilvl="8" w:tplc="B5E0BF24">
      <w:numFmt w:val="bullet"/>
      <w:lvlText w:val="•"/>
      <w:lvlJc w:val="left"/>
      <w:pPr>
        <w:ind w:left="8536" w:hanging="128"/>
      </w:pPr>
      <w:rPr>
        <w:rFonts w:hint="default"/>
        <w:lang w:val="es-ES" w:eastAsia="en-US" w:bidi="ar-SA"/>
      </w:rPr>
    </w:lvl>
  </w:abstractNum>
  <w:num w:numId="1" w16cid:durableId="78638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49CB"/>
    <w:rsid w:val="002149CB"/>
    <w:rsid w:val="0047175A"/>
    <w:rsid w:val="00C2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509F"/>
  <w15:docId w15:val="{19668504-0506-4CC2-AE43-E6078977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6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line="290" w:lineRule="exact"/>
      <w:ind w:left="64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88" w:lineRule="exact"/>
      <w:ind w:left="910" w:hanging="126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63" w:after="84"/>
      <w:ind w:left="64" w:right="5020"/>
      <w:jc w:val="both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line="288" w:lineRule="exact"/>
      <w:ind w:left="910" w:hanging="126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Cristian Rosello</dc:creator>
  <cp:lastModifiedBy>Guiselle Cancino</cp:lastModifiedBy>
  <cp:revision>2</cp:revision>
  <dcterms:created xsi:type="dcterms:W3CDTF">2025-07-21T15:51:00Z</dcterms:created>
  <dcterms:modified xsi:type="dcterms:W3CDTF">2025-07-21T15:55:00Z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PowerPoint® 2021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PowerPoint® 2021</vt:lpwstr>
  </property>
</Properties>
</file>